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TRENCHLESS LAUNCH AND RECEPTION SHAFT CONSTRUCTION</w:t>
      </w:r>
    </w:p>
    <w:p>
      <w:pPr>
        <w:spacing w:after="480"/>
      </w:pPr>
      <w:r>
        <w:rPr>
          <w:rFonts w:ascii="Aptos" w:hAnsi="Aptos"/>
          <w:b w:val="0"/>
          <w:color w:val="5E6B78"/>
          <w:sz w:val="26"/>
        </w:rPr>
        <w:t>Shaft Pelancaran dan Penerimaan Trenchless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MS-TPL-006</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trenchless launch and reception shaft construction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trenchless launch and reception shaft construction.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Shaft segments or sheet piles</w:t>
      </w:r>
    </w:p>
    <w:p>
      <w:pPr>
        <w:pStyle w:val="ListBullet"/>
        <w:spacing w:after="50"/>
        <w:ind w:left="369" w:hanging="170"/>
      </w:pPr>
      <w:r>
        <w:rPr>
          <w:rFonts w:ascii="Aptos" w:hAnsi="Aptos"/>
          <w:b w:val="0"/>
          <w:color w:val="263442"/>
          <w:sz w:val="19"/>
        </w:rPr>
        <w:t>Concrete</w:t>
      </w:r>
    </w:p>
    <w:p>
      <w:pPr>
        <w:pStyle w:val="ListBullet"/>
        <w:spacing w:after="50"/>
        <w:ind w:left="369" w:hanging="170"/>
      </w:pPr>
      <w:r>
        <w:rPr>
          <w:rFonts w:ascii="Aptos" w:hAnsi="Aptos"/>
          <w:b w:val="0"/>
          <w:color w:val="263442"/>
          <w:sz w:val="19"/>
        </w:rPr>
        <w:t>Reinforcement</w:t>
      </w:r>
    </w:p>
    <w:p>
      <w:pPr>
        <w:pStyle w:val="ListBullet"/>
        <w:spacing w:after="50"/>
        <w:ind w:left="369" w:hanging="170"/>
      </w:pPr>
      <w:r>
        <w:rPr>
          <w:rFonts w:ascii="Aptos" w:hAnsi="Aptos"/>
          <w:b w:val="0"/>
          <w:color w:val="263442"/>
          <w:sz w:val="19"/>
        </w:rPr>
        <w:t>Waterproof seals</w:t>
      </w:r>
    </w:p>
    <w:p>
      <w:pPr>
        <w:pStyle w:val="ListBullet"/>
        <w:spacing w:after="50"/>
        <w:ind w:left="369" w:hanging="170"/>
      </w:pPr>
      <w:r>
        <w:rPr>
          <w:rFonts w:ascii="Aptos" w:hAnsi="Aptos"/>
          <w:b w:val="0"/>
          <w:color w:val="263442"/>
          <w:sz w:val="19"/>
        </w:rPr>
        <w:t>Ladders and platforms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Excavator or shaft-sinking equipment</w:t>
      </w:r>
    </w:p>
    <w:p>
      <w:pPr>
        <w:pStyle w:val="ListBullet"/>
        <w:spacing w:after="50"/>
        <w:ind w:left="369" w:hanging="170"/>
      </w:pPr>
      <w:r>
        <w:rPr>
          <w:rFonts w:ascii="Aptos" w:hAnsi="Aptos"/>
          <w:b w:val="0"/>
          <w:color w:val="263442"/>
          <w:sz w:val="19"/>
        </w:rPr>
        <w:t>Crane</w:t>
      </w:r>
    </w:p>
    <w:p>
      <w:pPr>
        <w:pStyle w:val="ListBullet"/>
        <w:spacing w:after="50"/>
        <w:ind w:left="369" w:hanging="170"/>
      </w:pPr>
      <w:r>
        <w:rPr>
          <w:rFonts w:ascii="Aptos" w:hAnsi="Aptos"/>
          <w:b w:val="0"/>
          <w:color w:val="263442"/>
          <w:sz w:val="19"/>
        </w:rPr>
        <w:t>Dewatering pumps</w:t>
      </w:r>
    </w:p>
    <w:p>
      <w:pPr>
        <w:pStyle w:val="ListBullet"/>
        <w:spacing w:after="50"/>
        <w:ind w:left="369" w:hanging="170"/>
      </w:pPr>
      <w:r>
        <w:rPr>
          <w:rFonts w:ascii="Aptos" w:hAnsi="Aptos"/>
          <w:b w:val="0"/>
          <w:color w:val="263442"/>
          <w:sz w:val="19"/>
        </w:rPr>
        <w:t>Gas monitor</w:t>
      </w:r>
    </w:p>
    <w:p>
      <w:pPr>
        <w:pStyle w:val="ListBullet"/>
        <w:spacing w:after="50"/>
        <w:ind w:left="369" w:hanging="170"/>
      </w:pPr>
      <w:r>
        <w:rPr>
          <w:rFonts w:ascii="Aptos" w:hAnsi="Aptos"/>
          <w:b w:val="0"/>
          <w:color w:val="263442"/>
          <w:sz w:val="19"/>
        </w:rPr>
        <w:t>Survey and movement instruments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trenchless launch and reception shaft construction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Shaft segments or sheet piles, Concrete, Reinforcement, Waterproof seals, Ladders and platforms.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shaft structure. </w:t>
      </w:r>
      <w:r>
        <w:rPr>
          <w:rFonts w:ascii="Aptos" w:hAnsi="Aptos"/>
          <w:b w:val="0"/>
          <w:color w:val="263442"/>
          <w:sz w:val="19"/>
        </w:rPr>
        <w:t>Approve shaft structure, excavation support, groundwater control, lifting, access, rescue and breakthrough details.</w:t>
      </w:r>
    </w:p>
    <w:p>
      <w:pPr>
        <w:keepLines/>
        <w:spacing w:after="100" w:line="269" w:lineRule="auto"/>
        <w:ind w:left="369" w:hanging="369"/>
      </w:pPr>
      <w:r>
        <w:rPr>
          <w:rFonts w:ascii="Aptos" w:hAnsi="Aptos"/>
          <w:b/>
          <w:color w:val="071E33"/>
          <w:sz w:val="19"/>
        </w:rPr>
        <w:t xml:space="preserve">2. Locate utilities, establish survey control. </w:t>
      </w:r>
      <w:r>
        <w:rPr>
          <w:rFonts w:ascii="Aptos" w:hAnsi="Aptos"/>
          <w:b w:val="0"/>
          <w:color w:val="263442"/>
          <w:sz w:val="19"/>
        </w:rPr>
        <w:t>Locate utilities, establish survey control and install the perimeter retaining and cut-off system.</w:t>
      </w:r>
    </w:p>
    <w:p>
      <w:pPr>
        <w:keepLines/>
        <w:spacing w:after="100" w:line="269" w:lineRule="auto"/>
        <w:ind w:left="369" w:hanging="369"/>
      </w:pPr>
      <w:r>
        <w:rPr>
          <w:rFonts w:ascii="Aptos" w:hAnsi="Aptos"/>
          <w:b/>
          <w:color w:val="071E33"/>
          <w:sz w:val="19"/>
        </w:rPr>
        <w:t xml:space="preserve">3. Excavate in designed stages. </w:t>
      </w:r>
      <w:r>
        <w:rPr>
          <w:rFonts w:ascii="Aptos" w:hAnsi="Aptos"/>
          <w:b w:val="0"/>
          <w:color w:val="263442"/>
          <w:sz w:val="19"/>
        </w:rPr>
        <w:t>Excavate in designed stages, installing rings, bracing or lining without leaving unsupported ground.</w:t>
      </w:r>
    </w:p>
    <w:p>
      <w:pPr>
        <w:keepLines/>
        <w:spacing w:after="100" w:line="269" w:lineRule="auto"/>
        <w:ind w:left="369" w:hanging="369"/>
      </w:pPr>
      <w:r>
        <w:rPr>
          <w:rFonts w:ascii="Aptos" w:hAnsi="Aptos"/>
          <w:b/>
          <w:color w:val="071E33"/>
          <w:sz w:val="19"/>
        </w:rPr>
        <w:t xml:space="preserve">4. Control groundwater, inspect formation. </w:t>
      </w:r>
      <w:r>
        <w:rPr>
          <w:rFonts w:ascii="Aptos" w:hAnsi="Aptos"/>
          <w:b w:val="0"/>
          <w:color w:val="263442"/>
          <w:sz w:val="19"/>
        </w:rPr>
        <w:t>Control groundwater, inspect formation and construct the base slab, sump, thrust wall and machine opening.</w:t>
      </w:r>
    </w:p>
    <w:p>
      <w:pPr>
        <w:keepLines/>
        <w:spacing w:after="100" w:line="269" w:lineRule="auto"/>
        <w:ind w:left="369" w:hanging="369"/>
      </w:pPr>
      <w:r>
        <w:rPr>
          <w:rFonts w:ascii="Aptos" w:hAnsi="Aptos"/>
          <w:b/>
          <w:color w:val="071E33"/>
          <w:sz w:val="19"/>
        </w:rPr>
        <w:t xml:space="preserve">5. Install certified access. </w:t>
      </w:r>
      <w:r>
        <w:rPr>
          <w:rFonts w:ascii="Aptos" w:hAnsi="Aptos"/>
          <w:b w:val="0"/>
          <w:color w:val="263442"/>
          <w:sz w:val="19"/>
        </w:rPr>
        <w:t>Install certified access, edge protection, ventilation, lighting, lifting points and confined-space controls.</w:t>
      </w:r>
    </w:p>
    <w:p>
      <w:pPr>
        <w:keepLines/>
        <w:spacing w:after="100" w:line="269" w:lineRule="auto"/>
        <w:ind w:left="369" w:hanging="369"/>
      </w:pPr>
      <w:r>
        <w:rPr>
          <w:rFonts w:ascii="Aptos" w:hAnsi="Aptos"/>
          <w:b/>
          <w:color w:val="071E33"/>
          <w:sz w:val="19"/>
        </w:rPr>
        <w:t xml:space="preserve">6. Survey and hand over the shaft for tunnelling. </w:t>
      </w:r>
      <w:r>
        <w:rPr>
          <w:rFonts w:ascii="Aptos" w:hAnsi="Aptos"/>
          <w:b w:val="0"/>
          <w:color w:val="263442"/>
          <w:sz w:val="19"/>
        </w:rPr>
        <w:t>Survey and hand over the shaft for tunnelling, then complete permanent covers, backfill or abandonment after use.</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shaft and temporary works design; utilities and perimeter; excavation and support; base and thrust wall; access and rescue; handover and closure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shaft collapse; flooding; confined space; falling objects; crane lifting.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Shaft and temporary works design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Utilities and perimeter</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Excavation and support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Base and thrust wall</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Access and rescue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Handover and closure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Shaft collapse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Flooding</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Confined space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Falling objects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Crane lifting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MS-TPL-006</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Trenchless Launch and Reception Shaft Construction</dc:title>
  <dc:subject>Editable construction method statement template</dc:subject>
  <dc:creator>Method Statement Hub Malaysia</dc:creator>
  <cp:keywords>launch shaft, reception shaft, trenchless, deep excavation</cp:keywords>
  <dc:description>generated by python-docx</dc:description>
  <cp:lastModifiedBy/>
  <cp:revision>1</cp:revision>
  <dcterms:created xsi:type="dcterms:W3CDTF">2013-12-23T23:15:00Z</dcterms:created>
  <dcterms:modified xsi:type="dcterms:W3CDTF">2013-12-23T23:15:00Z</dcterms:modified>
  <cp:category/>
</cp:coreProperties>
</file>